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34" w:rsidRDefault="008A7534" w:rsidP="008A7534">
      <w:pPr>
        <w:rPr>
          <w:sz w:val="44"/>
          <w:szCs w:val="44"/>
        </w:rPr>
      </w:pPr>
      <w:r>
        <w:rPr>
          <w:sz w:val="44"/>
          <w:szCs w:val="44"/>
        </w:rPr>
        <w:t xml:space="preserve">Evaluation du propriétaire </w:t>
      </w:r>
    </w:p>
    <w:p w:rsidR="008A7534" w:rsidRDefault="008A7534" w:rsidP="008A7534">
      <w:r w:rsidRPr="006B2B95">
        <w:t>L</w:t>
      </w:r>
      <w:r>
        <w:t>’évaluation porte sur la semaine précédant la consultation.</w:t>
      </w:r>
    </w:p>
    <w:p w:rsidR="008A7534" w:rsidRDefault="008A7534" w:rsidP="008A7534"/>
    <w:p w:rsidR="008A7534" w:rsidRPr="006B2B95" w:rsidRDefault="008A7534" w:rsidP="008A7534">
      <w:pPr>
        <w:rPr>
          <w:b/>
          <w:bCs/>
          <w:i/>
          <w:iCs/>
          <w:sz w:val="18"/>
          <w:szCs w:val="18"/>
        </w:rPr>
      </w:pPr>
      <w:r w:rsidRPr="006B2B95">
        <w:rPr>
          <w:b/>
          <w:bCs/>
          <w:i/>
          <w:iCs/>
          <w:sz w:val="28"/>
          <w:szCs w:val="28"/>
        </w:rPr>
        <w:t>Boiterie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  <w:gridCol w:w="1737"/>
        <w:gridCol w:w="336"/>
        <w:gridCol w:w="222"/>
      </w:tblGrid>
      <w:tr w:rsidR="008A7534" w:rsidTr="002675D4">
        <w:trPr>
          <w:trHeight w:val="338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Démarche, Appuis et mobilité générale en permanence normaux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Normal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38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Démarche, et /ou appuis affectés occasionnellement. Mobilité générale normale. « Courre comme un lapin »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Légèrement affecté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57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Démarche et/ou appuis affectés. Boiterie intermittente. Mobilité générale pouvant être affectée de temps en temps, mais pas sévèrement. Embardées dans les virages avec chute.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Modérément affecté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38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 xml:space="preserve">Démarche et appuis souvent affectés. Mobilité générale pouvant être sévèrement ou fréquemment restreinte. 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Sévèrement affecté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38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Suppression d’appui sur un membre permanente, Marche difficile ou refus de se lever. L’aide du propriétaire est nécessaire pour arriver à la station debout et/ou  au déplacement. Non permanent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>Presque handicapé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38"/>
        </w:trPr>
        <w:tc>
          <w:tcPr>
            <w:tcW w:w="0" w:type="auto"/>
            <w:shd w:val="clear" w:color="auto" w:fill="auto"/>
          </w:tcPr>
          <w:p w:rsidR="008A7534" w:rsidRDefault="008A7534" w:rsidP="002675D4">
            <w:r>
              <w:t xml:space="preserve">Stade 4 permanent    </w:t>
            </w:r>
          </w:p>
        </w:tc>
        <w:tc>
          <w:tcPr>
            <w:tcW w:w="0" w:type="auto"/>
            <w:shd w:val="clear" w:color="auto" w:fill="auto"/>
          </w:tcPr>
          <w:p w:rsidR="008A7534" w:rsidRDefault="008A7534" w:rsidP="002675D4">
            <w:r>
              <w:t xml:space="preserve">Handicapé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</w:tbl>
    <w:p w:rsidR="008A7534" w:rsidRDefault="008A7534" w:rsidP="008A7534"/>
    <w:p w:rsidR="008A7534" w:rsidRPr="003A6C7C" w:rsidRDefault="008A7534" w:rsidP="008A7534">
      <w:pPr>
        <w:rPr>
          <w:b/>
          <w:bCs/>
          <w:i/>
          <w:iCs/>
          <w:sz w:val="28"/>
          <w:szCs w:val="28"/>
        </w:rPr>
      </w:pPr>
      <w:r w:rsidRPr="003A6C7C">
        <w:rPr>
          <w:b/>
          <w:bCs/>
          <w:i/>
          <w:iCs/>
          <w:sz w:val="28"/>
          <w:szCs w:val="28"/>
        </w:rPr>
        <w:t xml:space="preserve">Appréciation de la douleur </w:t>
      </w:r>
    </w:p>
    <w:p w:rsidR="008A7534" w:rsidRPr="00C33E22" w:rsidRDefault="008A7534" w:rsidP="008A7534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tbl>
      <w:tblPr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7"/>
        <w:gridCol w:w="1734"/>
        <w:gridCol w:w="336"/>
        <w:gridCol w:w="236"/>
      </w:tblGrid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Aucune manifestation perceptible à aucun moment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 xml:space="preserve">Normal 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Douleur perceptible en de rares occasions  (de temps en temps à préciser) Bref arrêt de jeu, ou d’activité sans explication.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Légèrement affecté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64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>Douleur perceptible à plusieurs reprises dans la journée. Emission de bruit au couché ou descente en contre bas.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Modérément affecté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>Douleur perceptible  de façon répétée dans la journée, réveil la nuit, avec nécessité de se mettre en mouvement.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Sévèrement affecté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>Douleur perceptible la plupart du temps, change de position avec plaintes.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Presque handicapé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Douleur exprimée par des plaintes fréquentes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Handicapé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</w:tbl>
    <w:p w:rsidR="008A7534" w:rsidRPr="008A7534" w:rsidRDefault="008A7534" w:rsidP="008A7534"/>
    <w:p w:rsidR="008A7534" w:rsidRPr="003A6C7C" w:rsidRDefault="008A7534" w:rsidP="008A7534">
      <w:pPr>
        <w:rPr>
          <w:b/>
          <w:bCs/>
          <w:i/>
          <w:iCs/>
          <w:sz w:val="28"/>
          <w:szCs w:val="28"/>
        </w:rPr>
      </w:pPr>
      <w:r w:rsidRPr="003A6C7C">
        <w:rPr>
          <w:b/>
          <w:bCs/>
          <w:i/>
          <w:iCs/>
          <w:sz w:val="28"/>
          <w:szCs w:val="28"/>
        </w:rPr>
        <w:t xml:space="preserve">Qualité de vie </w:t>
      </w:r>
    </w:p>
    <w:tbl>
      <w:tblPr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7"/>
        <w:gridCol w:w="1734"/>
        <w:gridCol w:w="336"/>
        <w:gridCol w:w="236"/>
      </w:tblGrid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>Activités et fonctions normales (manger, jouer, vie à l’intérieur</w:t>
            </w:r>
            <w:proofErr w:type="gramStart"/>
            <w:r>
              <w:t>) .</w:t>
            </w:r>
            <w:proofErr w:type="gramEnd"/>
            <w:r>
              <w:t xml:space="preserve"> Aucune manifestation après un exercice intense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 xml:space="preserve">Normal 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  <w:bookmarkStart w:id="0" w:name="_GoBack"/>
        <w:bookmarkEnd w:id="0"/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 Aucun effet perçu sur les fonctions normales  Gêne légère et irrégulière à la montée des marches ou en terrain accidenté. Pas de restriction spontanée au temps de promenade. Signes apparaissant à la suite d’un exercice intense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Légèrement affecté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64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Aucun effet perçu sur les fonctions normales.  Gêne  à la montée des marches ou en terrain accidenté. Pas de restriction spontanée. Gêne à la montée des marches ou en terrain accidenté. Net ralentissement de la marche en fin de promenade ou exercice Récupération rapide  au temps de promenade. Signes apparaissant à la suite d’un exercice intense ou </w:t>
            </w:r>
            <w:proofErr w:type="gramStart"/>
            <w:r>
              <w:t>modéré .</w:t>
            </w:r>
            <w:proofErr w:type="gramEnd"/>
            <w: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Modérément affecté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>La maladie affecte de façon évidente les fonctions et activités normales .Arrêt lors de la montée des marches, ne saute plus dans la voiture. S’arrête pendant la promenade ou fait demi-tour. Difficultés pour uriner (lever la patte ou accroupissement) Temps de récupération long  ou pas d’amélioration spontanée.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 xml:space="preserve">Sévèrement affecté 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Sévère restrictions dans l’accomplissement des fonctions normales jouer, se déplacer pour uriner et déféquer, monter descendre les escaliers, modification de caractère 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>
            <w:r>
              <w:t>Presque handicapé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  <w:tr w:rsidR="008A7534" w:rsidTr="002675D4">
        <w:trPr>
          <w:trHeight w:val="345"/>
        </w:trPr>
        <w:tc>
          <w:tcPr>
            <w:tcW w:w="8797" w:type="dxa"/>
            <w:shd w:val="clear" w:color="auto" w:fill="auto"/>
          </w:tcPr>
          <w:p w:rsidR="008A7534" w:rsidRDefault="008A7534" w:rsidP="002675D4">
            <w:r>
              <w:t xml:space="preserve">Stade 4 + Atteinte de l’appétit et des activités relationnelles. Ne se déplace qu’avec grandes difficultés. </w:t>
            </w:r>
          </w:p>
        </w:tc>
        <w:tc>
          <w:tcPr>
            <w:tcW w:w="1734" w:type="dxa"/>
            <w:shd w:val="clear" w:color="auto" w:fill="auto"/>
          </w:tcPr>
          <w:p w:rsidR="008A7534" w:rsidRDefault="008A7534" w:rsidP="002675D4"/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34" w:rsidRDefault="008A7534" w:rsidP="002675D4">
            <w:pPr>
              <w:jc w:val="center"/>
            </w:pPr>
            <w:r>
              <w:t>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34" w:rsidRDefault="008A7534" w:rsidP="002675D4"/>
        </w:tc>
      </w:tr>
    </w:tbl>
    <w:p w:rsidR="0040506D" w:rsidRDefault="0040506D"/>
    <w:sectPr w:rsidR="0040506D" w:rsidSect="008A7534">
      <w:pgSz w:w="11906" w:h="16838"/>
      <w:pgMar w:top="142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34"/>
    <w:rsid w:val="0040506D"/>
    <w:rsid w:val="008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2010-12-06T11:49:00Z</dcterms:created>
  <dcterms:modified xsi:type="dcterms:W3CDTF">2010-12-06T11:51:00Z</dcterms:modified>
</cp:coreProperties>
</file>